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7E59" w:rsidRDefault="00503C2C" w:rsidP="00CB415A">
      <w:pPr>
        <w:spacing w:before="60" w:line="264" w:lineRule="auto"/>
        <w:jc w:val="center"/>
        <w:rPr>
          <w:b/>
        </w:rPr>
      </w:pPr>
      <w:r>
        <w:rPr>
          <w:b/>
        </w:rPr>
        <w:t>Cục Thi hành án dân sự tỉ</w:t>
      </w:r>
      <w:r w:rsidR="00036CB1">
        <w:rPr>
          <w:b/>
        </w:rPr>
        <w:t>nh</w:t>
      </w:r>
      <w:r w:rsidR="00B05A0C">
        <w:rPr>
          <w:b/>
        </w:rPr>
        <w:t xml:space="preserve"> </w:t>
      </w:r>
      <w:r w:rsidR="00CB415A">
        <w:rPr>
          <w:b/>
        </w:rPr>
        <w:t>tổng kết</w:t>
      </w:r>
    </w:p>
    <w:p w:rsidR="00503C2C" w:rsidRDefault="00CB415A" w:rsidP="00CB415A">
      <w:pPr>
        <w:spacing w:before="60" w:line="264" w:lineRule="auto"/>
        <w:jc w:val="center"/>
        <w:rPr>
          <w:b/>
        </w:rPr>
      </w:pPr>
      <w:r>
        <w:rPr>
          <w:b/>
        </w:rPr>
        <w:t xml:space="preserve">công tác thi hành án dân sự </w:t>
      </w:r>
      <w:r w:rsidR="00D0711B">
        <w:rPr>
          <w:b/>
        </w:rPr>
        <w:t>năm 2019</w:t>
      </w:r>
    </w:p>
    <w:p w:rsidR="001162E9" w:rsidRDefault="0003476C" w:rsidP="00B05A0C">
      <w:pPr>
        <w:spacing w:before="60" w:line="264" w:lineRule="auto"/>
        <w:ind w:firstLine="840"/>
        <w:jc w:val="center"/>
        <w:rPr>
          <w:b/>
        </w:rPr>
      </w:pPr>
      <w:r>
        <w:rPr>
          <w:b/>
          <w:noProof/>
        </w:rPr>
        <w:drawing>
          <wp:inline distT="0" distB="0" distL="0" distR="0">
            <wp:extent cx="4943475" cy="2581275"/>
            <wp:effectExtent l="19050" t="0" r="9525" b="0"/>
            <wp:docPr id="1" name="Picture 1" descr="C:\Users\asus\Desktop\DSC025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Desktop\DSC02542.JPG"/>
                    <pic:cNvPicPr>
                      <a:picLocks noChangeAspect="1" noChangeArrowheads="1"/>
                    </pic:cNvPicPr>
                  </pic:nvPicPr>
                  <pic:blipFill>
                    <a:blip r:embed="rId7" cstate="print"/>
                    <a:srcRect/>
                    <a:stretch>
                      <a:fillRect/>
                    </a:stretch>
                  </pic:blipFill>
                  <pic:spPr bwMode="auto">
                    <a:xfrm>
                      <a:off x="0" y="0"/>
                      <a:ext cx="4943475" cy="2581275"/>
                    </a:xfrm>
                    <a:prstGeom prst="rect">
                      <a:avLst/>
                    </a:prstGeom>
                    <a:noFill/>
                    <a:ln w="9525">
                      <a:noFill/>
                      <a:miter lim="800000"/>
                      <a:headEnd/>
                      <a:tailEnd/>
                    </a:ln>
                  </pic:spPr>
                </pic:pic>
              </a:graphicData>
            </a:graphic>
          </wp:inline>
        </w:drawing>
      </w:r>
    </w:p>
    <w:p w:rsidR="0003476C" w:rsidRDefault="0003476C" w:rsidP="0003476C">
      <w:pPr>
        <w:spacing w:before="60" w:line="264" w:lineRule="auto"/>
        <w:ind w:firstLine="840"/>
        <w:jc w:val="both"/>
        <w:rPr>
          <w:b/>
        </w:rPr>
      </w:pPr>
    </w:p>
    <w:p w:rsidR="0003476C" w:rsidRDefault="0003476C" w:rsidP="0003476C">
      <w:pPr>
        <w:spacing w:before="60" w:line="264" w:lineRule="auto"/>
        <w:ind w:firstLine="840"/>
        <w:jc w:val="both"/>
      </w:pPr>
      <w:r w:rsidRPr="0003476C">
        <w:t>Ngày 11 tháng 10 năm 2019, Cụ</w:t>
      </w:r>
      <w:r w:rsidR="00AA537E">
        <w:t>c Thi hành án dân sự</w:t>
      </w:r>
      <w:r w:rsidRPr="0003476C">
        <w:t xml:space="preserve"> t</w:t>
      </w:r>
      <w:r>
        <w:t>ổ</w:t>
      </w:r>
      <w:r w:rsidRPr="0003476C">
        <w:t xml:space="preserve"> chức Hội nghị tổ</w:t>
      </w:r>
      <w:r>
        <w:t>ng kế</w:t>
      </w:r>
      <w:r w:rsidRPr="0003476C">
        <w:t>t công tác năm 2019 và triển khai một số nội dung trọng tâm trong thời gian tới. Tham dự Hội nghị có toàn thể công chức các cơ quan Thi hành án dân sự trong tỉnh.</w:t>
      </w:r>
    </w:p>
    <w:p w:rsidR="009B776E" w:rsidRDefault="009B776E" w:rsidP="0003476C">
      <w:pPr>
        <w:spacing w:before="60" w:line="264" w:lineRule="auto"/>
        <w:ind w:firstLine="840"/>
        <w:jc w:val="both"/>
      </w:pPr>
      <w:r>
        <w:rPr>
          <w:noProof/>
        </w:rPr>
        <w:drawing>
          <wp:inline distT="0" distB="0" distL="0" distR="0">
            <wp:extent cx="5400675" cy="2905125"/>
            <wp:effectExtent l="19050" t="0" r="9525" b="0"/>
            <wp:docPr id="2" name="Picture 1" descr="C:\Users\asus\Desktop\DSC025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Desktop\DSC02533.JPG"/>
                    <pic:cNvPicPr>
                      <a:picLocks noChangeAspect="1" noChangeArrowheads="1"/>
                    </pic:cNvPicPr>
                  </pic:nvPicPr>
                  <pic:blipFill>
                    <a:blip r:embed="rId8" cstate="print"/>
                    <a:srcRect/>
                    <a:stretch>
                      <a:fillRect/>
                    </a:stretch>
                  </pic:blipFill>
                  <pic:spPr bwMode="auto">
                    <a:xfrm>
                      <a:off x="0" y="0"/>
                      <a:ext cx="5400675" cy="2905125"/>
                    </a:xfrm>
                    <a:prstGeom prst="rect">
                      <a:avLst/>
                    </a:prstGeom>
                    <a:noFill/>
                    <a:ln w="9525">
                      <a:noFill/>
                      <a:miter lim="800000"/>
                      <a:headEnd/>
                      <a:tailEnd/>
                    </a:ln>
                  </pic:spPr>
                </pic:pic>
              </a:graphicData>
            </a:graphic>
          </wp:inline>
        </w:drawing>
      </w:r>
    </w:p>
    <w:p w:rsidR="00AA537E" w:rsidRDefault="009B776E" w:rsidP="00AA537E">
      <w:pPr>
        <w:spacing w:before="60" w:line="264" w:lineRule="auto"/>
        <w:ind w:firstLine="840"/>
        <w:jc w:val="both"/>
      </w:pPr>
      <w:r>
        <w:t>Đồng chí Võ Thành Đông, Phó Cục trưởng báo cáo kết quả công tác thi hành án dân sự năm 2019. Cụ thể:</w:t>
      </w:r>
      <w:r w:rsidR="00AA537E">
        <w:t xml:space="preserve"> </w:t>
      </w:r>
      <w:r w:rsidR="008D13A0">
        <w:rPr>
          <w:bCs/>
          <w:i/>
          <w:iCs/>
          <w:spacing w:val="-2"/>
          <w:szCs w:val="28"/>
          <w:lang w:val="pt-BR"/>
        </w:rPr>
        <w:t xml:space="preserve">Về việc, </w:t>
      </w:r>
      <w:r w:rsidR="008D13A0">
        <w:rPr>
          <w:bCs/>
          <w:iCs/>
          <w:spacing w:val="-2"/>
          <w:szCs w:val="28"/>
          <w:lang w:val="pt-BR"/>
        </w:rPr>
        <w:t xml:space="preserve">đến hết tháng 9/2018, số cũ </w:t>
      </w:r>
      <w:r w:rsidR="008D13A0">
        <w:rPr>
          <w:spacing w:val="-2"/>
          <w:szCs w:val="28"/>
          <w:lang w:val="pt-BR"/>
        </w:rPr>
        <w:t xml:space="preserve">chuyển sang </w:t>
      </w:r>
      <w:r w:rsidR="008D13A0">
        <w:rPr>
          <w:spacing w:val="-2"/>
          <w:szCs w:val="28"/>
          <w:lang w:val="pt-BR"/>
        </w:rPr>
        <w:lastRenderedPageBreak/>
        <w:t xml:space="preserve">là </w:t>
      </w:r>
      <w:r w:rsidR="008D13A0">
        <w:rPr>
          <w:szCs w:val="28"/>
        </w:rPr>
        <w:t xml:space="preserve">7.484 </w:t>
      </w:r>
      <w:r w:rsidR="008D13A0">
        <w:rPr>
          <w:spacing w:val="-2"/>
          <w:szCs w:val="28"/>
          <w:lang w:val="pt-BR"/>
        </w:rPr>
        <w:t xml:space="preserve">việc; từ 01/10/2018 đến 30/9/2019, thụ lý mới </w:t>
      </w:r>
      <w:r w:rsidR="008D13A0">
        <w:rPr>
          <w:bCs/>
          <w:iCs/>
          <w:szCs w:val="28"/>
          <w:lang w:val="nb-NO"/>
        </w:rPr>
        <w:t xml:space="preserve">14.467 </w:t>
      </w:r>
      <w:r w:rsidR="008D13A0">
        <w:rPr>
          <w:spacing w:val="-2"/>
          <w:szCs w:val="28"/>
          <w:lang w:val="pt-BR"/>
        </w:rPr>
        <w:t xml:space="preserve">việc, tăng 88 việc (0,61%) so với năm 2018. Như vậy, tổng số thụ lý là </w:t>
      </w:r>
      <w:r w:rsidR="008D13A0">
        <w:rPr>
          <w:bCs/>
          <w:iCs/>
          <w:szCs w:val="28"/>
          <w:lang w:val="nb-NO"/>
        </w:rPr>
        <w:t>21.951</w:t>
      </w:r>
      <w:r w:rsidR="008D13A0">
        <w:rPr>
          <w:szCs w:val="28"/>
          <w:lang w:val="nb-NO"/>
        </w:rPr>
        <w:t xml:space="preserve"> </w:t>
      </w:r>
      <w:r w:rsidR="008D13A0">
        <w:rPr>
          <w:spacing w:val="-2"/>
          <w:szCs w:val="28"/>
          <w:lang w:val="pt-BR"/>
        </w:rPr>
        <w:t>việc, tăng 1.149</w:t>
      </w:r>
      <w:r w:rsidR="008D13A0">
        <w:rPr>
          <w:szCs w:val="28"/>
          <w:lang w:val="pt-BR"/>
        </w:rPr>
        <w:t xml:space="preserve"> </w:t>
      </w:r>
      <w:r w:rsidR="008D13A0">
        <w:rPr>
          <w:spacing w:val="-2"/>
          <w:szCs w:val="28"/>
          <w:lang w:val="pt-BR"/>
        </w:rPr>
        <w:t xml:space="preserve">việc (5,52%) so với năm 2018. Kết quả xác minh, phân loại thì có: </w:t>
      </w:r>
      <w:r w:rsidR="008D13A0">
        <w:rPr>
          <w:bCs/>
          <w:iCs/>
          <w:szCs w:val="28"/>
          <w:lang w:val="nb-NO"/>
        </w:rPr>
        <w:t xml:space="preserve">17.466 </w:t>
      </w:r>
      <w:r w:rsidR="008D13A0">
        <w:rPr>
          <w:spacing w:val="-2"/>
          <w:szCs w:val="28"/>
          <w:lang w:val="pt-BR"/>
        </w:rPr>
        <w:t>việc có điều kiện giải quyết (chiếm tỷ lệ 80,27%), tăng 350 việc (2,04%) so với năm 2018 và 4.293</w:t>
      </w:r>
      <w:r w:rsidR="008D13A0">
        <w:rPr>
          <w:szCs w:val="28"/>
          <w:lang w:val="pt-BR"/>
        </w:rPr>
        <w:t xml:space="preserve"> </w:t>
      </w:r>
      <w:r w:rsidR="008D13A0">
        <w:rPr>
          <w:spacing w:val="-2"/>
          <w:szCs w:val="28"/>
          <w:lang w:val="pt-BR"/>
        </w:rPr>
        <w:t xml:space="preserve">việc chưa có điều kiện giải quyết (chiếm tỷ lệ 19,73%). </w:t>
      </w:r>
      <w:r w:rsidR="008D13A0">
        <w:rPr>
          <w:iCs/>
          <w:spacing w:val="-2"/>
          <w:szCs w:val="28"/>
          <w:lang w:val="pt-BR"/>
        </w:rPr>
        <w:t xml:space="preserve">Trong số có điều kiện, đã giải quyết xong </w:t>
      </w:r>
      <w:r w:rsidR="008D13A0">
        <w:rPr>
          <w:bCs/>
          <w:iCs/>
          <w:szCs w:val="28"/>
          <w:lang w:val="nb-NO"/>
        </w:rPr>
        <w:t xml:space="preserve">13.265 </w:t>
      </w:r>
      <w:r w:rsidR="008D13A0">
        <w:rPr>
          <w:bCs/>
          <w:iCs/>
          <w:spacing w:val="-2"/>
          <w:szCs w:val="28"/>
          <w:lang w:val="pt-BR"/>
        </w:rPr>
        <w:t xml:space="preserve">việc, đạt tỷ lệ </w:t>
      </w:r>
      <w:r w:rsidR="008D13A0">
        <w:rPr>
          <w:b/>
          <w:bCs/>
          <w:iCs/>
          <w:spacing w:val="-2"/>
          <w:szCs w:val="28"/>
          <w:lang w:val="pt-BR"/>
        </w:rPr>
        <w:t>75,95</w:t>
      </w:r>
      <w:r w:rsidR="008D13A0">
        <w:rPr>
          <w:b/>
          <w:iCs/>
          <w:spacing w:val="-2"/>
          <w:szCs w:val="28"/>
          <w:lang w:val="pt-BR"/>
        </w:rPr>
        <w:t xml:space="preserve">% </w:t>
      </w:r>
      <w:r w:rsidR="008D13A0">
        <w:rPr>
          <w:bCs/>
          <w:spacing w:val="-2"/>
          <w:szCs w:val="28"/>
          <w:lang w:val="nb-NO"/>
        </w:rPr>
        <w:t>(</w:t>
      </w:r>
      <w:r w:rsidR="008D13A0">
        <w:rPr>
          <w:bCs/>
          <w:i/>
          <w:spacing w:val="-2"/>
          <w:szCs w:val="28"/>
          <w:lang w:val="nb-NO"/>
        </w:rPr>
        <w:t>so với chỉ tiêu</w:t>
      </w:r>
      <w:r w:rsidR="008D13A0">
        <w:rPr>
          <w:bCs/>
          <w:spacing w:val="-2"/>
          <w:szCs w:val="28"/>
          <w:lang w:val="nb-NO"/>
        </w:rPr>
        <w:t xml:space="preserve"> </w:t>
      </w:r>
      <w:r w:rsidR="008D13A0">
        <w:rPr>
          <w:bCs/>
          <w:i/>
          <w:iCs/>
          <w:szCs w:val="28"/>
          <w:lang w:val="pt-BR"/>
        </w:rPr>
        <w:t xml:space="preserve">giao vượt </w:t>
      </w:r>
      <w:r w:rsidR="008D13A0">
        <w:rPr>
          <w:spacing w:val="-4"/>
          <w:szCs w:val="28"/>
          <w:lang w:val="nl-NL"/>
        </w:rPr>
        <w:t>2,95</w:t>
      </w:r>
      <w:r w:rsidR="008D13A0">
        <w:rPr>
          <w:bCs/>
          <w:i/>
          <w:iCs/>
          <w:szCs w:val="28"/>
          <w:lang w:val="pt-BR"/>
        </w:rPr>
        <w:t>%</w:t>
      </w:r>
      <w:r w:rsidR="008D13A0">
        <w:rPr>
          <w:bCs/>
          <w:spacing w:val="-2"/>
          <w:szCs w:val="28"/>
          <w:lang w:val="nb-NO"/>
        </w:rPr>
        <w:t>)</w:t>
      </w:r>
      <w:r w:rsidR="008D13A0">
        <w:rPr>
          <w:bCs/>
          <w:iCs/>
          <w:spacing w:val="-2"/>
          <w:szCs w:val="28"/>
          <w:lang w:val="pt-BR"/>
        </w:rPr>
        <w:t>; So với năm 2018,</w:t>
      </w:r>
      <w:r w:rsidR="008D13A0">
        <w:rPr>
          <w:spacing w:val="-2"/>
          <w:szCs w:val="28"/>
          <w:lang w:val="pt-BR"/>
        </w:rPr>
        <w:t xml:space="preserve"> </w:t>
      </w:r>
      <w:r w:rsidR="008D13A0">
        <w:rPr>
          <w:bCs/>
          <w:iCs/>
          <w:spacing w:val="-2"/>
          <w:szCs w:val="28"/>
          <w:lang w:val="pt-BR"/>
        </w:rPr>
        <w:t>tăng 177 việc (1,35%) và giảm  0,52</w:t>
      </w:r>
      <w:r w:rsidR="008D13A0">
        <w:rPr>
          <w:b/>
          <w:spacing w:val="-2"/>
          <w:szCs w:val="28"/>
          <w:lang w:val="nb-NO"/>
        </w:rPr>
        <w:t>%</w:t>
      </w:r>
      <w:r w:rsidR="008D13A0">
        <w:rPr>
          <w:bCs/>
          <w:iCs/>
          <w:spacing w:val="-2"/>
          <w:szCs w:val="28"/>
          <w:lang w:val="pt-BR"/>
        </w:rPr>
        <w:t xml:space="preserve"> về tỷ lệ. </w:t>
      </w:r>
    </w:p>
    <w:p w:rsidR="00F131BA" w:rsidRPr="00AA537E" w:rsidRDefault="008D13A0" w:rsidP="00AA537E">
      <w:pPr>
        <w:spacing w:before="60" w:line="264" w:lineRule="auto"/>
        <w:ind w:firstLine="840"/>
        <w:jc w:val="both"/>
      </w:pPr>
      <w:r>
        <w:rPr>
          <w:i/>
          <w:spacing w:val="-2"/>
          <w:szCs w:val="28"/>
          <w:lang w:val="pt-BR"/>
        </w:rPr>
        <w:t xml:space="preserve">Về tiền, </w:t>
      </w:r>
      <w:r>
        <w:rPr>
          <w:spacing w:val="-2"/>
          <w:szCs w:val="28"/>
          <w:lang w:val="pt-BR"/>
        </w:rPr>
        <w:t xml:space="preserve">đến hết tháng 9/2018, </w:t>
      </w:r>
      <w:r>
        <w:rPr>
          <w:spacing w:val="-2"/>
          <w:szCs w:val="28"/>
          <w:lang w:val="nb-NO"/>
        </w:rPr>
        <w:t xml:space="preserve">số cũ chuyển sang là </w:t>
      </w:r>
      <w:r>
        <w:rPr>
          <w:szCs w:val="28"/>
        </w:rPr>
        <w:t xml:space="preserve">797.697.484.909 </w:t>
      </w:r>
      <w:r>
        <w:rPr>
          <w:spacing w:val="-2"/>
          <w:szCs w:val="28"/>
          <w:lang w:val="nb-NO"/>
        </w:rPr>
        <w:t xml:space="preserve">đồng; </w:t>
      </w:r>
      <w:r>
        <w:rPr>
          <w:szCs w:val="28"/>
          <w:lang w:val="pt-BR"/>
        </w:rPr>
        <w:t xml:space="preserve">từ 01/10/2018 đến 30/9/2019, </w:t>
      </w:r>
      <w:r>
        <w:rPr>
          <w:spacing w:val="-2"/>
          <w:szCs w:val="28"/>
          <w:lang w:val="nb-NO"/>
        </w:rPr>
        <w:t>thụ lý mới 611.646.041.278 đồng, tăng</w:t>
      </w:r>
      <w:r>
        <w:rPr>
          <w:szCs w:val="28"/>
          <w:lang w:val="nb-NO"/>
        </w:rPr>
        <w:t xml:space="preserve"> </w:t>
      </w:r>
      <w:r>
        <w:rPr>
          <w:spacing w:val="-2"/>
          <w:szCs w:val="28"/>
          <w:lang w:val="nb-NO"/>
        </w:rPr>
        <w:t>107.111.879.054 đồng (21</w:t>
      </w:r>
      <w:r>
        <w:rPr>
          <w:spacing w:val="-4"/>
          <w:szCs w:val="28"/>
          <w:lang w:val="nl-NL"/>
        </w:rPr>
        <w:t>,23</w:t>
      </w:r>
      <w:r>
        <w:rPr>
          <w:spacing w:val="-2"/>
          <w:szCs w:val="28"/>
          <w:lang w:val="nb-NO"/>
        </w:rPr>
        <w:t xml:space="preserve">%) so với </w:t>
      </w:r>
      <w:r>
        <w:rPr>
          <w:spacing w:val="-2"/>
          <w:szCs w:val="28"/>
          <w:lang w:val="pt-BR"/>
        </w:rPr>
        <w:t>năm 2018</w:t>
      </w:r>
      <w:r>
        <w:rPr>
          <w:spacing w:val="-2"/>
          <w:szCs w:val="28"/>
          <w:lang w:val="nb-NO"/>
        </w:rPr>
        <w:t xml:space="preserve">. Như vậy, tổng số tiền thụ lý là   1.409 </w:t>
      </w:r>
      <w:r>
        <w:rPr>
          <w:spacing w:val="-4"/>
          <w:szCs w:val="28"/>
          <w:lang w:val="pt-BR"/>
        </w:rPr>
        <w:t xml:space="preserve">tỷ 343 triệu 526 </w:t>
      </w:r>
      <w:r>
        <w:rPr>
          <w:spacing w:val="-2"/>
          <w:szCs w:val="28"/>
          <w:lang w:val="nb-NO"/>
        </w:rPr>
        <w:t>nghìn đồng, tăng 269.465.256.778 đồng (</w:t>
      </w:r>
      <w:r>
        <w:rPr>
          <w:spacing w:val="-4"/>
          <w:szCs w:val="28"/>
          <w:lang w:val="nl-NL"/>
        </w:rPr>
        <w:t>23,64</w:t>
      </w:r>
      <w:r>
        <w:rPr>
          <w:b/>
          <w:spacing w:val="-2"/>
          <w:szCs w:val="28"/>
          <w:lang w:val="nb-NO"/>
        </w:rPr>
        <w:t>%</w:t>
      </w:r>
      <w:r>
        <w:rPr>
          <w:spacing w:val="-2"/>
          <w:szCs w:val="28"/>
          <w:lang w:val="nb-NO"/>
        </w:rPr>
        <w:t xml:space="preserve">) so với </w:t>
      </w:r>
      <w:r>
        <w:rPr>
          <w:spacing w:val="-2"/>
          <w:szCs w:val="28"/>
          <w:lang w:val="pt-BR"/>
        </w:rPr>
        <w:t>năm 2018</w:t>
      </w:r>
      <w:r>
        <w:rPr>
          <w:spacing w:val="-2"/>
          <w:szCs w:val="28"/>
          <w:lang w:val="nb-NO"/>
        </w:rPr>
        <w:t xml:space="preserve">. Kết quả xác minh, phân loại: 886.578.987.233 </w:t>
      </w:r>
      <w:r>
        <w:rPr>
          <w:bCs/>
          <w:spacing w:val="-2"/>
          <w:szCs w:val="28"/>
          <w:lang w:val="nb-NO"/>
        </w:rPr>
        <w:t xml:space="preserve">đồng có điều kiện giải quyết (chiếm tỷ lệ </w:t>
      </w:r>
      <w:r>
        <w:rPr>
          <w:spacing w:val="-4"/>
          <w:szCs w:val="28"/>
          <w:lang w:val="nl-NL"/>
        </w:rPr>
        <w:t>66,76</w:t>
      </w:r>
      <w:r>
        <w:rPr>
          <w:spacing w:val="-2"/>
          <w:szCs w:val="28"/>
          <w:lang w:val="nb-NO"/>
        </w:rPr>
        <w:t xml:space="preserve">%), tăng 118.306.797.422 đồng (15,40%) so với </w:t>
      </w:r>
      <w:r>
        <w:rPr>
          <w:spacing w:val="-2"/>
          <w:szCs w:val="28"/>
          <w:lang w:val="pt-BR"/>
        </w:rPr>
        <w:t xml:space="preserve">năm 2018 </w:t>
      </w:r>
      <w:r>
        <w:rPr>
          <w:bCs/>
          <w:spacing w:val="-2"/>
          <w:szCs w:val="28"/>
          <w:lang w:val="nb-NO"/>
        </w:rPr>
        <w:t xml:space="preserve">và </w:t>
      </w:r>
      <w:r>
        <w:rPr>
          <w:spacing w:val="-2"/>
          <w:szCs w:val="28"/>
          <w:lang w:val="nb-NO"/>
        </w:rPr>
        <w:t xml:space="preserve">441.506.272.166 </w:t>
      </w:r>
      <w:r>
        <w:rPr>
          <w:bCs/>
          <w:spacing w:val="-2"/>
          <w:szCs w:val="28"/>
          <w:lang w:val="nb-NO"/>
        </w:rPr>
        <w:t xml:space="preserve">đồng chưa có điều kiện giải quyết (chiếm tỷ lệ </w:t>
      </w:r>
      <w:r>
        <w:rPr>
          <w:spacing w:val="-4"/>
          <w:szCs w:val="28"/>
          <w:lang w:val="nl-NL"/>
        </w:rPr>
        <w:t>33,24</w:t>
      </w:r>
      <w:r>
        <w:rPr>
          <w:spacing w:val="-2"/>
          <w:szCs w:val="28"/>
          <w:lang w:val="nb-NO"/>
        </w:rPr>
        <w:t>%</w:t>
      </w:r>
      <w:r>
        <w:rPr>
          <w:bCs/>
          <w:spacing w:val="-2"/>
          <w:szCs w:val="28"/>
          <w:lang w:val="nb-NO"/>
        </w:rPr>
        <w:t>)</w:t>
      </w:r>
      <w:r>
        <w:rPr>
          <w:spacing w:val="-2"/>
          <w:szCs w:val="28"/>
          <w:lang w:val="nb-NO"/>
        </w:rPr>
        <w:t xml:space="preserve">. </w:t>
      </w:r>
      <w:r>
        <w:rPr>
          <w:iCs/>
          <w:spacing w:val="-2"/>
          <w:szCs w:val="28"/>
          <w:lang w:val="pt-BR"/>
        </w:rPr>
        <w:t>Trong số có điều kiện</w:t>
      </w:r>
      <w:r>
        <w:rPr>
          <w:spacing w:val="-2"/>
          <w:szCs w:val="28"/>
          <w:lang w:val="nb-NO"/>
        </w:rPr>
        <w:t xml:space="preserve">, đã giải quyết xong 378.838.586.177 đồng, đạt tỷ lệ </w:t>
      </w:r>
      <w:r>
        <w:rPr>
          <w:b/>
          <w:spacing w:val="-2"/>
          <w:szCs w:val="28"/>
          <w:lang w:val="nb-NO"/>
        </w:rPr>
        <w:t>42</w:t>
      </w:r>
      <w:r>
        <w:rPr>
          <w:b/>
          <w:spacing w:val="-4"/>
          <w:szCs w:val="28"/>
          <w:lang w:val="nl-NL"/>
        </w:rPr>
        <w:t xml:space="preserve">,73% </w:t>
      </w:r>
      <w:r>
        <w:rPr>
          <w:bCs/>
          <w:spacing w:val="-2"/>
          <w:szCs w:val="28"/>
          <w:lang w:val="nb-NO"/>
        </w:rPr>
        <w:t>(</w:t>
      </w:r>
      <w:r>
        <w:rPr>
          <w:bCs/>
          <w:i/>
          <w:spacing w:val="-2"/>
          <w:szCs w:val="28"/>
          <w:lang w:val="nb-NO"/>
        </w:rPr>
        <w:t>so với chỉ tiêu</w:t>
      </w:r>
      <w:r>
        <w:rPr>
          <w:bCs/>
          <w:spacing w:val="-2"/>
          <w:szCs w:val="28"/>
          <w:lang w:val="nb-NO"/>
        </w:rPr>
        <w:t xml:space="preserve"> </w:t>
      </w:r>
      <w:r>
        <w:rPr>
          <w:bCs/>
          <w:i/>
          <w:iCs/>
          <w:szCs w:val="28"/>
          <w:lang w:val="pt-BR"/>
        </w:rPr>
        <w:t>giao vượt 9,73%</w:t>
      </w:r>
      <w:r>
        <w:rPr>
          <w:bCs/>
          <w:spacing w:val="-2"/>
          <w:szCs w:val="28"/>
          <w:lang w:val="nb-NO"/>
        </w:rPr>
        <w:t>). So với năm 2018,</w:t>
      </w:r>
      <w:r>
        <w:rPr>
          <w:spacing w:val="-2"/>
          <w:szCs w:val="28"/>
          <w:lang w:val="nb-NO"/>
        </w:rPr>
        <w:t xml:space="preserve"> tăng 81.007.145.129 đồng (24</w:t>
      </w:r>
      <w:r>
        <w:rPr>
          <w:spacing w:val="-4"/>
          <w:szCs w:val="28"/>
          <w:lang w:val="nl-NL"/>
        </w:rPr>
        <w:t>,20</w:t>
      </w:r>
      <w:r>
        <w:rPr>
          <w:spacing w:val="-2"/>
          <w:szCs w:val="28"/>
          <w:lang w:val="nb-NO"/>
        </w:rPr>
        <w:t>%) và tăng 3,96</w:t>
      </w:r>
      <w:r>
        <w:rPr>
          <w:bCs/>
          <w:spacing w:val="-2"/>
          <w:szCs w:val="28"/>
          <w:lang w:val="nb-NO"/>
        </w:rPr>
        <w:t>% về tỷ lệ</w:t>
      </w:r>
      <w:r>
        <w:rPr>
          <w:spacing w:val="-2"/>
          <w:szCs w:val="28"/>
          <w:lang w:val="nb-NO"/>
        </w:rPr>
        <w:t xml:space="preserve">. </w:t>
      </w:r>
    </w:p>
    <w:p w:rsidR="008D13A0" w:rsidRDefault="008D13A0" w:rsidP="008D13A0">
      <w:pPr>
        <w:spacing w:before="60"/>
        <w:ind w:firstLine="720"/>
        <w:jc w:val="both"/>
        <w:rPr>
          <w:spacing w:val="-6"/>
          <w:szCs w:val="28"/>
          <w:lang w:val="pt-BR"/>
        </w:rPr>
      </w:pPr>
      <w:r>
        <w:rPr>
          <w:i/>
          <w:szCs w:val="28"/>
          <w:lang w:val="nl-NL"/>
        </w:rPr>
        <w:t>- Về tình hình giải quyết các vụ việc liên quan đến tín dụng, ngân hàng:</w:t>
      </w:r>
      <w:r>
        <w:rPr>
          <w:szCs w:val="28"/>
          <w:lang w:val="nl-NL"/>
        </w:rPr>
        <w:t xml:space="preserve"> s</w:t>
      </w:r>
      <w:r>
        <w:rPr>
          <w:spacing w:val="-4"/>
          <w:szCs w:val="28"/>
          <w:lang w:val="nl-NL"/>
        </w:rPr>
        <w:t xml:space="preserve">ố việc phải </w:t>
      </w:r>
      <w:r>
        <w:rPr>
          <w:szCs w:val="28"/>
          <w:lang w:val="pt-BR"/>
        </w:rPr>
        <w:t xml:space="preserve">thi hành </w:t>
      </w:r>
      <w:r>
        <w:rPr>
          <w:spacing w:val="-4"/>
          <w:szCs w:val="28"/>
          <w:lang w:val="nl-NL"/>
        </w:rPr>
        <w:t xml:space="preserve">loại này là 418 việc, tương ứng với số tiền là 302.919.026.748 đồng (chiếm 1,92 % về việc và 22,81% về tiền so với tổng số việc và tiền phải </w:t>
      </w:r>
      <w:r>
        <w:rPr>
          <w:szCs w:val="28"/>
          <w:lang w:val="pt-BR"/>
        </w:rPr>
        <w:t>thi hành</w:t>
      </w:r>
      <w:r>
        <w:rPr>
          <w:spacing w:val="-4"/>
          <w:szCs w:val="28"/>
          <w:lang w:val="nl-NL"/>
        </w:rPr>
        <w:t xml:space="preserve">). Kết quả: trong số việc loại này, đã </w:t>
      </w:r>
      <w:r>
        <w:rPr>
          <w:szCs w:val="28"/>
          <w:lang w:val="pt-BR"/>
        </w:rPr>
        <w:t xml:space="preserve">thi hành </w:t>
      </w:r>
      <w:r>
        <w:rPr>
          <w:spacing w:val="-4"/>
          <w:szCs w:val="28"/>
          <w:lang w:val="nl-NL"/>
        </w:rPr>
        <w:t xml:space="preserve">được 103 việc thu được số tiền là 100.729.134.219 đồng, đạt tỷ lệ </w:t>
      </w:r>
      <w:r>
        <w:rPr>
          <w:b/>
          <w:spacing w:val="-4"/>
          <w:szCs w:val="28"/>
          <w:lang w:val="nl-NL"/>
        </w:rPr>
        <w:t>24,64%</w:t>
      </w:r>
      <w:r>
        <w:rPr>
          <w:spacing w:val="-4"/>
          <w:szCs w:val="28"/>
          <w:lang w:val="nl-NL"/>
        </w:rPr>
        <w:t xml:space="preserve"> về việc và </w:t>
      </w:r>
      <w:r>
        <w:rPr>
          <w:b/>
          <w:spacing w:val="-4"/>
          <w:szCs w:val="28"/>
          <w:lang w:val="nl-NL"/>
        </w:rPr>
        <w:t>33,25%</w:t>
      </w:r>
      <w:r>
        <w:rPr>
          <w:spacing w:val="-4"/>
          <w:szCs w:val="28"/>
          <w:lang w:val="nl-NL"/>
        </w:rPr>
        <w:t xml:space="preserve"> về tiền </w:t>
      </w:r>
      <w:r>
        <w:rPr>
          <w:spacing w:val="-6"/>
          <w:szCs w:val="28"/>
          <w:lang w:val="pt-BR"/>
        </w:rPr>
        <w:t xml:space="preserve">(so với cùng kỳ năm 2018, tăng 61 việc và tăng 48 tỷ 662 triệu 537 nghìn đồng; tăng 17,08% tỷ lệ về việc và tăng 19,14% tỷ lệ về tiền) </w:t>
      </w:r>
    </w:p>
    <w:p w:rsidR="0004020E" w:rsidRDefault="0004020E" w:rsidP="0004020E">
      <w:pPr>
        <w:spacing w:before="60"/>
        <w:ind w:firstLine="720"/>
        <w:jc w:val="both"/>
        <w:rPr>
          <w:i/>
          <w:spacing w:val="2"/>
          <w:szCs w:val="28"/>
          <w:lang w:val="sv-SE"/>
        </w:rPr>
      </w:pPr>
      <w:r>
        <w:rPr>
          <w:spacing w:val="2"/>
          <w:szCs w:val="28"/>
        </w:rPr>
        <w:t xml:space="preserve">- </w:t>
      </w:r>
      <w:r w:rsidR="00F131BA" w:rsidRPr="00AA537E">
        <w:rPr>
          <w:i/>
          <w:spacing w:val="2"/>
          <w:szCs w:val="28"/>
        </w:rPr>
        <w:t>Về công tác thi hành án hành chính</w:t>
      </w:r>
      <w:r w:rsidR="00F131BA">
        <w:rPr>
          <w:spacing w:val="2"/>
          <w:szCs w:val="28"/>
        </w:rPr>
        <w:t xml:space="preserve">: </w:t>
      </w:r>
      <w:r w:rsidR="00AA537E">
        <w:rPr>
          <w:spacing w:val="-2"/>
          <w:szCs w:val="28"/>
          <w:lang w:val="sv-SE"/>
        </w:rPr>
        <w:t>t</w:t>
      </w:r>
      <w:r>
        <w:rPr>
          <w:spacing w:val="-2"/>
          <w:szCs w:val="28"/>
          <w:lang w:val="sv-SE"/>
        </w:rPr>
        <w:t xml:space="preserve">ính đến hết ngày 30/9/2019, Tòa án nhân dân các cấp đã chuyển giao cho </w:t>
      </w:r>
      <w:r>
        <w:rPr>
          <w:szCs w:val="28"/>
          <w:lang w:val="sv-SE"/>
        </w:rPr>
        <w:t>c</w:t>
      </w:r>
      <w:r>
        <w:rPr>
          <w:spacing w:val="-2"/>
          <w:szCs w:val="28"/>
          <w:lang w:val="sv-SE"/>
        </w:rPr>
        <w:t xml:space="preserve">ác cơ quan THADS 55 bản án hành chính (trong đó, số bản án có nội dung theo dõi là 9 bản án, số bản án không có nội dung theo dõi là 46 bản án). Cơ quan THADS thực hiện theo dõi </w:t>
      </w:r>
      <w:r w:rsidR="00AA537E">
        <w:rPr>
          <w:spacing w:val="-2"/>
          <w:szCs w:val="28"/>
          <w:lang w:val="sv-SE"/>
        </w:rPr>
        <w:t xml:space="preserve"> 0</w:t>
      </w:r>
      <w:r w:rsidRPr="00AA537E">
        <w:rPr>
          <w:spacing w:val="-2"/>
          <w:szCs w:val="28"/>
          <w:lang w:val="sv-SE"/>
        </w:rPr>
        <w:t>9</w:t>
      </w:r>
      <w:r w:rsidRPr="00AA537E">
        <w:rPr>
          <w:bCs/>
          <w:spacing w:val="-2"/>
          <w:szCs w:val="28"/>
          <w:lang w:val="sv-SE"/>
        </w:rPr>
        <w:t xml:space="preserve"> vụ </w:t>
      </w:r>
      <w:r w:rsidRPr="00AA537E">
        <w:rPr>
          <w:spacing w:val="-2"/>
          <w:szCs w:val="28"/>
          <w:lang w:val="sv-SE"/>
        </w:rPr>
        <w:t>việc</w:t>
      </w:r>
      <w:r>
        <w:rPr>
          <w:spacing w:val="-2"/>
          <w:szCs w:val="28"/>
          <w:lang w:val="sv-SE"/>
        </w:rPr>
        <w:t>. Kết quả theo dõi: thi hành xong 9 vụ việc, không còn tồn</w:t>
      </w:r>
      <w:r>
        <w:rPr>
          <w:i/>
          <w:spacing w:val="2"/>
          <w:szCs w:val="28"/>
          <w:lang w:val="sv-SE"/>
        </w:rPr>
        <w:t>.</w:t>
      </w:r>
    </w:p>
    <w:p w:rsidR="002C0308" w:rsidRDefault="002C0308" w:rsidP="0004020E">
      <w:pPr>
        <w:spacing w:before="60"/>
        <w:ind w:firstLine="720"/>
        <w:jc w:val="both"/>
        <w:rPr>
          <w:spacing w:val="2"/>
          <w:szCs w:val="28"/>
          <w:lang w:val="sv-SE"/>
        </w:rPr>
      </w:pPr>
      <w:r>
        <w:rPr>
          <w:noProof/>
          <w:spacing w:val="2"/>
          <w:szCs w:val="28"/>
        </w:rPr>
        <w:lastRenderedPageBreak/>
        <w:drawing>
          <wp:inline distT="0" distB="0" distL="0" distR="0">
            <wp:extent cx="4972050" cy="2438400"/>
            <wp:effectExtent l="19050" t="0" r="0" b="0"/>
            <wp:docPr id="3" name="Picture 1" descr="C:\Users\asus\Desktop\DSC025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Desktop\DSC02539.JPG"/>
                    <pic:cNvPicPr>
                      <a:picLocks noChangeAspect="1" noChangeArrowheads="1"/>
                    </pic:cNvPicPr>
                  </pic:nvPicPr>
                  <pic:blipFill>
                    <a:blip r:embed="rId9" cstate="print"/>
                    <a:srcRect/>
                    <a:stretch>
                      <a:fillRect/>
                    </a:stretch>
                  </pic:blipFill>
                  <pic:spPr bwMode="auto">
                    <a:xfrm>
                      <a:off x="0" y="0"/>
                      <a:ext cx="4972050" cy="2438400"/>
                    </a:xfrm>
                    <a:prstGeom prst="rect">
                      <a:avLst/>
                    </a:prstGeom>
                    <a:noFill/>
                    <a:ln w="9525">
                      <a:noFill/>
                      <a:miter lim="800000"/>
                      <a:headEnd/>
                      <a:tailEnd/>
                    </a:ln>
                  </pic:spPr>
                </pic:pic>
              </a:graphicData>
            </a:graphic>
          </wp:inline>
        </w:drawing>
      </w:r>
    </w:p>
    <w:p w:rsidR="00F131BA" w:rsidRDefault="00F131BA" w:rsidP="00F131BA">
      <w:pPr>
        <w:spacing w:before="60"/>
        <w:ind w:firstLine="720"/>
        <w:jc w:val="both"/>
        <w:rPr>
          <w:szCs w:val="28"/>
          <w:shd w:val="clear" w:color="auto" w:fill="FFFFFF"/>
        </w:rPr>
      </w:pPr>
      <w:r>
        <w:rPr>
          <w:spacing w:val="2"/>
          <w:szCs w:val="28"/>
          <w:lang w:val="sv-SE"/>
        </w:rPr>
        <w:t xml:space="preserve">Với những kết quả đã đạt được, </w:t>
      </w:r>
      <w:r w:rsidR="00AA537E">
        <w:rPr>
          <w:spacing w:val="2"/>
          <w:szCs w:val="28"/>
          <w:lang w:val="sv-SE"/>
        </w:rPr>
        <w:t xml:space="preserve">đại biểu dự </w:t>
      </w:r>
      <w:r>
        <w:rPr>
          <w:spacing w:val="2"/>
          <w:szCs w:val="28"/>
          <w:lang w:val="sv-SE"/>
        </w:rPr>
        <w:t>Hội nghị cũng đã thẳn thắn nhìn nhận các hạn chế thiếu sót như: c</w:t>
      </w:r>
      <w:r>
        <w:rPr>
          <w:szCs w:val="28"/>
          <w:lang w:val="nl-NL"/>
        </w:rPr>
        <w:t>ông tác chỉ đạo, điều hành của một số Chi cục Thi hành án dân sự trong thời gian qua từng lúc chưa thật sự quyết liệt dẫn đến tiến độ công việc của cơ quan còn chậm; Một số Chấp hành viên, công chức chưa thật sự tích cực trong công tác dẫn đến có một số vụ việc tuy có điều kiện nhưng chưa được thi hành dứt điểm; Trình độ, năng lực công chức chưa đồng đều, một số Chấp hành viên, Thư ký thi hành án chưa mạnh dạn đề xuất các biện pháp trong thao tác nghiệp vụ thi hành án...</w:t>
      </w:r>
      <w:r>
        <w:rPr>
          <w:szCs w:val="28"/>
          <w:shd w:val="clear" w:color="auto" w:fill="FFFFFF"/>
        </w:rPr>
        <w:t> </w:t>
      </w:r>
    </w:p>
    <w:p w:rsidR="00EC2ED2" w:rsidRDefault="00F131BA" w:rsidP="00EC2ED2">
      <w:pPr>
        <w:spacing w:before="60"/>
        <w:ind w:firstLine="720"/>
        <w:jc w:val="both"/>
        <w:rPr>
          <w:spacing w:val="2"/>
          <w:szCs w:val="28"/>
          <w:lang w:val="sv-SE"/>
        </w:rPr>
      </w:pPr>
      <w:r>
        <w:rPr>
          <w:szCs w:val="28"/>
          <w:shd w:val="clear" w:color="auto" w:fill="FFFFFF"/>
        </w:rPr>
        <w:t>Phát biểu chỉ đạo tại Hội nghị, đồng chí Nguyễn Văn Nghiệp-Cục trưởng ghi nhận một số đơn vị đã đạt được kết quả khá cao (Châu Thành, thành phố Bến Tre, Thạnh Phú</w:t>
      </w:r>
      <w:r w:rsidR="00F778BF">
        <w:rPr>
          <w:szCs w:val="28"/>
          <w:shd w:val="clear" w:color="auto" w:fill="FFFFFF"/>
        </w:rPr>
        <w:t xml:space="preserve">), tuy nhiên </w:t>
      </w:r>
      <w:r w:rsidR="004B2684">
        <w:t>việc cập nhật dữ liệu, sử dụng Phần mềm Quản lý quá trình thụ lý, tổ chức thi hành án và báo cáo thống kê thi hành án dân sự chưa đạt yêu cầu về thời gian (Giồng Trôm, Ba Tri, Mỏ Cày Bắc)</w:t>
      </w:r>
      <w:r w:rsidR="00EC2ED2">
        <w:t xml:space="preserve">. </w:t>
      </w:r>
      <w:r w:rsidR="00EC2ED2">
        <w:rPr>
          <w:color w:val="000000"/>
          <w:szCs w:val="28"/>
        </w:rPr>
        <w:t>Trong khi chờ chỉ tiêu, nhiệm vụ năm 2020 của Tổng cục Thi hành án dân sự giao, các Phòng chuyên môn, Chi cục Thi hành án dân sự các huyện, thành phố tiếp tục thực hiện nhiệm vụ được giao với tinh thần trách nhiệm cao, quyết liệt trong thi hành các vụ việc án có điều kiện thi hành; không “sao nhãng”, “nghỉ xả hơi” trong những tháng đầu năm kế hoạch 2020</w:t>
      </w:r>
      <w:r w:rsidR="00EC2ED2">
        <w:rPr>
          <w:color w:val="000000"/>
          <w:szCs w:val="28"/>
          <w:shd w:val="clear" w:color="auto" w:fill="FFFFFF"/>
        </w:rPr>
        <w:t>;</w:t>
      </w:r>
      <w:r w:rsidR="00C350E1">
        <w:rPr>
          <w:color w:val="000000"/>
          <w:szCs w:val="28"/>
          <w:shd w:val="clear" w:color="auto" w:fill="FFFFFF"/>
        </w:rPr>
        <w:t xml:space="preserve"> </w:t>
      </w:r>
      <w:r w:rsidR="00C350E1">
        <w:rPr>
          <w:color w:val="000000"/>
          <w:szCs w:val="28"/>
        </w:rPr>
        <w:t>Tăng cường kỷ luật, kỷ cương hành chính, tiếp tục đổi mới công tác quản lý, chỉ đạo, điều hành, thường xuyên bám sát địa bàn; phát huy vai trò trách nhiệm của Thủ trưởng đơn vị trong việc kiểm soát và đẩy nhanh tiến độ giải quyết công việc. Tăng cường phòng, chống tham nhũng, tiêu cực tại đơn vị; kiên quyết xử lý nghiêm những công chức có biểu hiện nhũng nhiễu, tiêu cực hay suy thoái về đạo đức, lối sống.</w:t>
      </w:r>
      <w:r w:rsidR="00EC2ED2">
        <w:rPr>
          <w:color w:val="000000"/>
          <w:szCs w:val="28"/>
          <w:shd w:val="clear" w:color="auto" w:fill="FFFFFF"/>
        </w:rPr>
        <w:t xml:space="preserve"> tập trung tổ chức triển khai các giải pháp khắc phục triệt để những </w:t>
      </w:r>
      <w:r w:rsidR="00EC2ED2">
        <w:rPr>
          <w:color w:val="000000"/>
          <w:szCs w:val="28"/>
          <w:shd w:val="clear" w:color="auto" w:fill="FFFFFF"/>
        </w:rPr>
        <w:lastRenderedPageBreak/>
        <w:t>tồn tại, hạn chế của năm 2019 và những năm trước đây, bảo đảm hoàn thành các chỉ tiêu, nhiệm vụ được giao trong năm 2020./.</w:t>
      </w:r>
    </w:p>
    <w:p w:rsidR="00E373E0" w:rsidRPr="00EC2ED2" w:rsidRDefault="006D427F" w:rsidP="00EC2ED2">
      <w:pPr>
        <w:spacing w:before="60"/>
        <w:ind w:firstLine="720"/>
        <w:jc w:val="both"/>
        <w:rPr>
          <w:spacing w:val="2"/>
          <w:szCs w:val="28"/>
          <w:lang w:val="sv-SE"/>
        </w:rPr>
      </w:pPr>
      <w:r>
        <w:rPr>
          <w:rFonts w:cs="Times New Roman"/>
          <w:szCs w:val="28"/>
        </w:rPr>
        <w:t xml:space="preserve"> </w:t>
      </w:r>
      <w:r w:rsidR="00A82A31">
        <w:rPr>
          <w:rFonts w:cs="Times New Roman"/>
          <w:szCs w:val="28"/>
        </w:rPr>
        <w:t xml:space="preserve">                                  </w:t>
      </w:r>
      <w:r w:rsidR="00E373E0" w:rsidRPr="004F175E">
        <w:rPr>
          <w:rFonts w:cs="Times New Roman"/>
          <w:b/>
          <w:szCs w:val="28"/>
        </w:rPr>
        <w:t>Phạm Tấn Khánh-Văn phòng Cục</w:t>
      </w:r>
    </w:p>
    <w:sectPr w:rsidR="00E373E0" w:rsidRPr="00EC2ED2" w:rsidSect="00CB415A">
      <w:pgSz w:w="12240" w:h="15840"/>
      <w:pgMar w:top="1276"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5001" w:rsidRDefault="00B05001" w:rsidP="00503C2C">
      <w:pPr>
        <w:spacing w:after="0" w:line="240" w:lineRule="auto"/>
      </w:pPr>
      <w:r>
        <w:separator/>
      </w:r>
    </w:p>
  </w:endnote>
  <w:endnote w:type="continuationSeparator" w:id="1">
    <w:p w:rsidR="00B05001" w:rsidRDefault="00B05001" w:rsidP="00503C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nTime">
    <w:altName w:val="HelenBrownSolid"/>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5001" w:rsidRDefault="00B05001" w:rsidP="00503C2C">
      <w:pPr>
        <w:spacing w:after="0" w:line="240" w:lineRule="auto"/>
      </w:pPr>
      <w:r>
        <w:separator/>
      </w:r>
    </w:p>
  </w:footnote>
  <w:footnote w:type="continuationSeparator" w:id="1">
    <w:p w:rsidR="00B05001" w:rsidRDefault="00B05001" w:rsidP="00503C2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617EC7"/>
    <w:rsid w:val="000011D2"/>
    <w:rsid w:val="000031C6"/>
    <w:rsid w:val="00013212"/>
    <w:rsid w:val="0002386B"/>
    <w:rsid w:val="0003476C"/>
    <w:rsid w:val="00036CB1"/>
    <w:rsid w:val="0004020E"/>
    <w:rsid w:val="00046DD7"/>
    <w:rsid w:val="00047750"/>
    <w:rsid w:val="00053C69"/>
    <w:rsid w:val="00062F10"/>
    <w:rsid w:val="000759DB"/>
    <w:rsid w:val="0007710C"/>
    <w:rsid w:val="000817FC"/>
    <w:rsid w:val="000B0F29"/>
    <w:rsid w:val="000B761E"/>
    <w:rsid w:val="000C1EDC"/>
    <w:rsid w:val="000D28BF"/>
    <w:rsid w:val="000E5408"/>
    <w:rsid w:val="001117A7"/>
    <w:rsid w:val="00112FF7"/>
    <w:rsid w:val="00113F5E"/>
    <w:rsid w:val="001162E9"/>
    <w:rsid w:val="00133044"/>
    <w:rsid w:val="00135355"/>
    <w:rsid w:val="0014625F"/>
    <w:rsid w:val="00147AEC"/>
    <w:rsid w:val="00167732"/>
    <w:rsid w:val="00167D43"/>
    <w:rsid w:val="00192685"/>
    <w:rsid w:val="0019608F"/>
    <w:rsid w:val="001A0617"/>
    <w:rsid w:val="001A5FCE"/>
    <w:rsid w:val="001A75B6"/>
    <w:rsid w:val="001B13EB"/>
    <w:rsid w:val="001C0076"/>
    <w:rsid w:val="001D62B5"/>
    <w:rsid w:val="001D6E31"/>
    <w:rsid w:val="0020479D"/>
    <w:rsid w:val="002123BA"/>
    <w:rsid w:val="00214361"/>
    <w:rsid w:val="002207C3"/>
    <w:rsid w:val="00221036"/>
    <w:rsid w:val="0022229A"/>
    <w:rsid w:val="00224A1B"/>
    <w:rsid w:val="00243BD0"/>
    <w:rsid w:val="00260D69"/>
    <w:rsid w:val="00263EC7"/>
    <w:rsid w:val="00282B2B"/>
    <w:rsid w:val="002937FC"/>
    <w:rsid w:val="002C0308"/>
    <w:rsid w:val="002C6928"/>
    <w:rsid w:val="002D782B"/>
    <w:rsid w:val="002E4B4E"/>
    <w:rsid w:val="002E7709"/>
    <w:rsid w:val="002F13B0"/>
    <w:rsid w:val="00311389"/>
    <w:rsid w:val="003123DF"/>
    <w:rsid w:val="00316748"/>
    <w:rsid w:val="0031757C"/>
    <w:rsid w:val="00330DA3"/>
    <w:rsid w:val="00332C8B"/>
    <w:rsid w:val="00332CFE"/>
    <w:rsid w:val="003330DD"/>
    <w:rsid w:val="003774C9"/>
    <w:rsid w:val="00383BF1"/>
    <w:rsid w:val="003957BD"/>
    <w:rsid w:val="003B0D93"/>
    <w:rsid w:val="003B3A0C"/>
    <w:rsid w:val="003C1931"/>
    <w:rsid w:val="003F1F0B"/>
    <w:rsid w:val="003F446B"/>
    <w:rsid w:val="003F632E"/>
    <w:rsid w:val="003F7A1A"/>
    <w:rsid w:val="00401D31"/>
    <w:rsid w:val="0041119C"/>
    <w:rsid w:val="00415D9E"/>
    <w:rsid w:val="00421F65"/>
    <w:rsid w:val="0042360A"/>
    <w:rsid w:val="00430410"/>
    <w:rsid w:val="00484BB0"/>
    <w:rsid w:val="00491F70"/>
    <w:rsid w:val="00496282"/>
    <w:rsid w:val="004965DC"/>
    <w:rsid w:val="004B2684"/>
    <w:rsid w:val="004F175E"/>
    <w:rsid w:val="004F4C65"/>
    <w:rsid w:val="00503C2C"/>
    <w:rsid w:val="005168F4"/>
    <w:rsid w:val="00516E34"/>
    <w:rsid w:val="00517110"/>
    <w:rsid w:val="00526923"/>
    <w:rsid w:val="005349F5"/>
    <w:rsid w:val="005674EE"/>
    <w:rsid w:val="00573B6D"/>
    <w:rsid w:val="005A1567"/>
    <w:rsid w:val="005B01B8"/>
    <w:rsid w:val="005C3FF4"/>
    <w:rsid w:val="005D24E4"/>
    <w:rsid w:val="005E49AE"/>
    <w:rsid w:val="005E5AD9"/>
    <w:rsid w:val="005F3C05"/>
    <w:rsid w:val="006141B4"/>
    <w:rsid w:val="00617EC7"/>
    <w:rsid w:val="00620848"/>
    <w:rsid w:val="00623E9C"/>
    <w:rsid w:val="00630E22"/>
    <w:rsid w:val="00650F7D"/>
    <w:rsid w:val="00663BEB"/>
    <w:rsid w:val="0069349F"/>
    <w:rsid w:val="00694C61"/>
    <w:rsid w:val="006A258D"/>
    <w:rsid w:val="006A499B"/>
    <w:rsid w:val="006A4A30"/>
    <w:rsid w:val="006B4BDF"/>
    <w:rsid w:val="006C3356"/>
    <w:rsid w:val="006D427F"/>
    <w:rsid w:val="006F10CB"/>
    <w:rsid w:val="00712BAF"/>
    <w:rsid w:val="0072388E"/>
    <w:rsid w:val="0073143A"/>
    <w:rsid w:val="0074529E"/>
    <w:rsid w:val="00754126"/>
    <w:rsid w:val="00760F67"/>
    <w:rsid w:val="007730D4"/>
    <w:rsid w:val="00775505"/>
    <w:rsid w:val="00795910"/>
    <w:rsid w:val="007D5AF7"/>
    <w:rsid w:val="007D7972"/>
    <w:rsid w:val="007E516C"/>
    <w:rsid w:val="007F1654"/>
    <w:rsid w:val="007F396B"/>
    <w:rsid w:val="007F67F4"/>
    <w:rsid w:val="00811C13"/>
    <w:rsid w:val="00826C2C"/>
    <w:rsid w:val="008413F3"/>
    <w:rsid w:val="008614BB"/>
    <w:rsid w:val="0086261B"/>
    <w:rsid w:val="008761AF"/>
    <w:rsid w:val="0088109D"/>
    <w:rsid w:val="00884114"/>
    <w:rsid w:val="008844FA"/>
    <w:rsid w:val="0088562A"/>
    <w:rsid w:val="008869C2"/>
    <w:rsid w:val="00890894"/>
    <w:rsid w:val="008A0250"/>
    <w:rsid w:val="008A0781"/>
    <w:rsid w:val="008B0C9B"/>
    <w:rsid w:val="008B2BBC"/>
    <w:rsid w:val="008D13A0"/>
    <w:rsid w:val="008D17CD"/>
    <w:rsid w:val="008D75DC"/>
    <w:rsid w:val="008D7ADE"/>
    <w:rsid w:val="008F481A"/>
    <w:rsid w:val="00902904"/>
    <w:rsid w:val="00912485"/>
    <w:rsid w:val="009217EF"/>
    <w:rsid w:val="009423DF"/>
    <w:rsid w:val="0094602D"/>
    <w:rsid w:val="0095781F"/>
    <w:rsid w:val="00965B5A"/>
    <w:rsid w:val="00967FB3"/>
    <w:rsid w:val="009748DF"/>
    <w:rsid w:val="0097698B"/>
    <w:rsid w:val="00977230"/>
    <w:rsid w:val="00982758"/>
    <w:rsid w:val="009930BC"/>
    <w:rsid w:val="009B588B"/>
    <w:rsid w:val="009B70B2"/>
    <w:rsid w:val="009B776E"/>
    <w:rsid w:val="009D17E4"/>
    <w:rsid w:val="009D7A7F"/>
    <w:rsid w:val="009E4AB4"/>
    <w:rsid w:val="00A03A83"/>
    <w:rsid w:val="00A41BCF"/>
    <w:rsid w:val="00A42778"/>
    <w:rsid w:val="00A55FF0"/>
    <w:rsid w:val="00A7370A"/>
    <w:rsid w:val="00A818B8"/>
    <w:rsid w:val="00A82A31"/>
    <w:rsid w:val="00A83E29"/>
    <w:rsid w:val="00A9421F"/>
    <w:rsid w:val="00A95071"/>
    <w:rsid w:val="00AA537E"/>
    <w:rsid w:val="00AB40F3"/>
    <w:rsid w:val="00AB639E"/>
    <w:rsid w:val="00AF7668"/>
    <w:rsid w:val="00B05001"/>
    <w:rsid w:val="00B05A0C"/>
    <w:rsid w:val="00B177AC"/>
    <w:rsid w:val="00B2439B"/>
    <w:rsid w:val="00B27E59"/>
    <w:rsid w:val="00B33E31"/>
    <w:rsid w:val="00B50D10"/>
    <w:rsid w:val="00B75F2B"/>
    <w:rsid w:val="00B77BD8"/>
    <w:rsid w:val="00B85A44"/>
    <w:rsid w:val="00B8715A"/>
    <w:rsid w:val="00B90301"/>
    <w:rsid w:val="00BA430F"/>
    <w:rsid w:val="00BA7E4B"/>
    <w:rsid w:val="00BB0602"/>
    <w:rsid w:val="00BB5E4F"/>
    <w:rsid w:val="00BC203B"/>
    <w:rsid w:val="00BD1728"/>
    <w:rsid w:val="00BD33CA"/>
    <w:rsid w:val="00C04160"/>
    <w:rsid w:val="00C10A08"/>
    <w:rsid w:val="00C11BB6"/>
    <w:rsid w:val="00C174D7"/>
    <w:rsid w:val="00C23F69"/>
    <w:rsid w:val="00C350E1"/>
    <w:rsid w:val="00C51F28"/>
    <w:rsid w:val="00C8231C"/>
    <w:rsid w:val="00C85A56"/>
    <w:rsid w:val="00C9435B"/>
    <w:rsid w:val="00CB1DB6"/>
    <w:rsid w:val="00CB415A"/>
    <w:rsid w:val="00CB442B"/>
    <w:rsid w:val="00CD776F"/>
    <w:rsid w:val="00CF0AA2"/>
    <w:rsid w:val="00D01F49"/>
    <w:rsid w:val="00D0711B"/>
    <w:rsid w:val="00D3201B"/>
    <w:rsid w:val="00D417B0"/>
    <w:rsid w:val="00D70A41"/>
    <w:rsid w:val="00D849D9"/>
    <w:rsid w:val="00D87EF2"/>
    <w:rsid w:val="00D939C8"/>
    <w:rsid w:val="00D96138"/>
    <w:rsid w:val="00DC34CD"/>
    <w:rsid w:val="00DD5E6D"/>
    <w:rsid w:val="00DF2D80"/>
    <w:rsid w:val="00E017BB"/>
    <w:rsid w:val="00E01CF9"/>
    <w:rsid w:val="00E0749C"/>
    <w:rsid w:val="00E12AD5"/>
    <w:rsid w:val="00E20C19"/>
    <w:rsid w:val="00E27A6A"/>
    <w:rsid w:val="00E35AAF"/>
    <w:rsid w:val="00E373E0"/>
    <w:rsid w:val="00E4249D"/>
    <w:rsid w:val="00E616F8"/>
    <w:rsid w:val="00E61749"/>
    <w:rsid w:val="00E939E3"/>
    <w:rsid w:val="00EA36DA"/>
    <w:rsid w:val="00EC2ED2"/>
    <w:rsid w:val="00EC3730"/>
    <w:rsid w:val="00EE4B96"/>
    <w:rsid w:val="00F11C64"/>
    <w:rsid w:val="00F12427"/>
    <w:rsid w:val="00F131BA"/>
    <w:rsid w:val="00F14677"/>
    <w:rsid w:val="00F27AAB"/>
    <w:rsid w:val="00F66447"/>
    <w:rsid w:val="00F71943"/>
    <w:rsid w:val="00F778BF"/>
    <w:rsid w:val="00F81B6A"/>
    <w:rsid w:val="00F873CD"/>
    <w:rsid w:val="00F942E4"/>
    <w:rsid w:val="00FA0D4D"/>
    <w:rsid w:val="00FB0C83"/>
    <w:rsid w:val="00FB22A0"/>
    <w:rsid w:val="00FB55B0"/>
    <w:rsid w:val="00FB764E"/>
    <w:rsid w:val="00FC1F9D"/>
    <w:rsid w:val="00FC22E2"/>
    <w:rsid w:val="00FD2DE4"/>
    <w:rsid w:val="00FF032E"/>
    <w:rsid w:val="00FF0D40"/>
    <w:rsid w:val="00FF2B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98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93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49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49F5"/>
    <w:rPr>
      <w:rFonts w:ascii="Tahoma" w:hAnsi="Tahoma" w:cs="Tahoma"/>
      <w:sz w:val="16"/>
      <w:szCs w:val="16"/>
    </w:rPr>
  </w:style>
  <w:style w:type="paragraph" w:styleId="NormalWeb">
    <w:name w:val="Normal (Web)"/>
    <w:basedOn w:val="Normal"/>
    <w:semiHidden/>
    <w:unhideWhenUsed/>
    <w:rsid w:val="00A03A83"/>
    <w:pPr>
      <w:spacing w:before="100" w:beforeAutospacing="1" w:after="100" w:afterAutospacing="1" w:line="240" w:lineRule="auto"/>
    </w:pPr>
    <w:rPr>
      <w:rFonts w:eastAsia="Times New Roman" w:cs="Times New Roman"/>
      <w:sz w:val="24"/>
      <w:szCs w:val="24"/>
    </w:rPr>
  </w:style>
  <w:style w:type="paragraph" w:styleId="Header">
    <w:name w:val="header"/>
    <w:basedOn w:val="Normal"/>
    <w:link w:val="HeaderChar"/>
    <w:uiPriority w:val="99"/>
    <w:semiHidden/>
    <w:unhideWhenUsed/>
    <w:rsid w:val="00503C2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03C2C"/>
  </w:style>
  <w:style w:type="paragraph" w:styleId="Footer">
    <w:name w:val="footer"/>
    <w:basedOn w:val="Normal"/>
    <w:link w:val="FooterChar"/>
    <w:uiPriority w:val="99"/>
    <w:semiHidden/>
    <w:unhideWhenUsed/>
    <w:rsid w:val="00503C2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03C2C"/>
  </w:style>
  <w:style w:type="paragraph" w:styleId="BodyTextIndent2">
    <w:name w:val="Body Text Indent 2"/>
    <w:basedOn w:val="Normal"/>
    <w:link w:val="BodyTextIndent2Char"/>
    <w:semiHidden/>
    <w:unhideWhenUsed/>
    <w:rsid w:val="00760F67"/>
    <w:pPr>
      <w:spacing w:after="0" w:line="240" w:lineRule="auto"/>
      <w:ind w:firstLine="720"/>
      <w:jc w:val="both"/>
    </w:pPr>
    <w:rPr>
      <w:rFonts w:ascii=".VnTime" w:eastAsia="Times New Roman" w:hAnsi=".VnTime" w:cs="Times New Roman"/>
      <w:szCs w:val="20"/>
    </w:rPr>
  </w:style>
  <w:style w:type="character" w:customStyle="1" w:styleId="BodyTextIndent2Char">
    <w:name w:val="Body Text Indent 2 Char"/>
    <w:basedOn w:val="DefaultParagraphFont"/>
    <w:link w:val="BodyTextIndent2"/>
    <w:semiHidden/>
    <w:rsid w:val="00760F67"/>
    <w:rPr>
      <w:rFonts w:ascii=".VnTime" w:eastAsia="Times New Roman" w:hAnsi=".VnTime" w:cs="Times New Roman"/>
      <w:szCs w:val="20"/>
    </w:rPr>
  </w:style>
  <w:style w:type="character" w:styleId="Strong">
    <w:name w:val="Strong"/>
    <w:basedOn w:val="DefaultParagraphFont"/>
    <w:qFormat/>
    <w:rsid w:val="00760F67"/>
    <w:rPr>
      <w:b/>
      <w:bCs/>
    </w:rPr>
  </w:style>
</w:styles>
</file>

<file path=word/webSettings.xml><?xml version="1.0" encoding="utf-8"?>
<w:webSettings xmlns:r="http://schemas.openxmlformats.org/officeDocument/2006/relationships" xmlns:w="http://schemas.openxmlformats.org/wordprocessingml/2006/main">
  <w:divs>
    <w:div w:id="42486175">
      <w:bodyDiv w:val="1"/>
      <w:marLeft w:val="0"/>
      <w:marRight w:val="0"/>
      <w:marTop w:val="0"/>
      <w:marBottom w:val="0"/>
      <w:divBdr>
        <w:top w:val="none" w:sz="0" w:space="0" w:color="auto"/>
        <w:left w:val="none" w:sz="0" w:space="0" w:color="auto"/>
        <w:bottom w:val="none" w:sz="0" w:space="0" w:color="auto"/>
        <w:right w:val="none" w:sz="0" w:space="0" w:color="auto"/>
      </w:divBdr>
    </w:div>
    <w:div w:id="97408208">
      <w:bodyDiv w:val="1"/>
      <w:marLeft w:val="0"/>
      <w:marRight w:val="0"/>
      <w:marTop w:val="0"/>
      <w:marBottom w:val="0"/>
      <w:divBdr>
        <w:top w:val="none" w:sz="0" w:space="0" w:color="auto"/>
        <w:left w:val="none" w:sz="0" w:space="0" w:color="auto"/>
        <w:bottom w:val="none" w:sz="0" w:space="0" w:color="auto"/>
        <w:right w:val="none" w:sz="0" w:space="0" w:color="auto"/>
      </w:divBdr>
    </w:div>
    <w:div w:id="397091906">
      <w:bodyDiv w:val="1"/>
      <w:marLeft w:val="0"/>
      <w:marRight w:val="0"/>
      <w:marTop w:val="0"/>
      <w:marBottom w:val="0"/>
      <w:divBdr>
        <w:top w:val="none" w:sz="0" w:space="0" w:color="auto"/>
        <w:left w:val="none" w:sz="0" w:space="0" w:color="auto"/>
        <w:bottom w:val="none" w:sz="0" w:space="0" w:color="auto"/>
        <w:right w:val="none" w:sz="0" w:space="0" w:color="auto"/>
      </w:divBdr>
    </w:div>
    <w:div w:id="663239331">
      <w:bodyDiv w:val="1"/>
      <w:marLeft w:val="0"/>
      <w:marRight w:val="0"/>
      <w:marTop w:val="0"/>
      <w:marBottom w:val="0"/>
      <w:divBdr>
        <w:top w:val="none" w:sz="0" w:space="0" w:color="auto"/>
        <w:left w:val="none" w:sz="0" w:space="0" w:color="auto"/>
        <w:bottom w:val="none" w:sz="0" w:space="0" w:color="auto"/>
        <w:right w:val="none" w:sz="0" w:space="0" w:color="auto"/>
      </w:divBdr>
    </w:div>
    <w:div w:id="852112505">
      <w:bodyDiv w:val="1"/>
      <w:marLeft w:val="0"/>
      <w:marRight w:val="0"/>
      <w:marTop w:val="0"/>
      <w:marBottom w:val="0"/>
      <w:divBdr>
        <w:top w:val="none" w:sz="0" w:space="0" w:color="auto"/>
        <w:left w:val="none" w:sz="0" w:space="0" w:color="auto"/>
        <w:bottom w:val="none" w:sz="0" w:space="0" w:color="auto"/>
        <w:right w:val="none" w:sz="0" w:space="0" w:color="auto"/>
      </w:divBdr>
    </w:div>
    <w:div w:id="917441023">
      <w:bodyDiv w:val="1"/>
      <w:marLeft w:val="0"/>
      <w:marRight w:val="0"/>
      <w:marTop w:val="0"/>
      <w:marBottom w:val="0"/>
      <w:divBdr>
        <w:top w:val="none" w:sz="0" w:space="0" w:color="auto"/>
        <w:left w:val="none" w:sz="0" w:space="0" w:color="auto"/>
        <w:bottom w:val="none" w:sz="0" w:space="0" w:color="auto"/>
        <w:right w:val="none" w:sz="0" w:space="0" w:color="auto"/>
      </w:divBdr>
    </w:div>
    <w:div w:id="987711667">
      <w:bodyDiv w:val="1"/>
      <w:marLeft w:val="0"/>
      <w:marRight w:val="0"/>
      <w:marTop w:val="0"/>
      <w:marBottom w:val="0"/>
      <w:divBdr>
        <w:top w:val="none" w:sz="0" w:space="0" w:color="auto"/>
        <w:left w:val="none" w:sz="0" w:space="0" w:color="auto"/>
        <w:bottom w:val="none" w:sz="0" w:space="0" w:color="auto"/>
        <w:right w:val="none" w:sz="0" w:space="0" w:color="auto"/>
      </w:divBdr>
    </w:div>
    <w:div w:id="1100099562">
      <w:bodyDiv w:val="1"/>
      <w:marLeft w:val="0"/>
      <w:marRight w:val="0"/>
      <w:marTop w:val="0"/>
      <w:marBottom w:val="0"/>
      <w:divBdr>
        <w:top w:val="none" w:sz="0" w:space="0" w:color="auto"/>
        <w:left w:val="none" w:sz="0" w:space="0" w:color="auto"/>
        <w:bottom w:val="none" w:sz="0" w:space="0" w:color="auto"/>
        <w:right w:val="none" w:sz="0" w:space="0" w:color="auto"/>
      </w:divBdr>
    </w:div>
    <w:div w:id="1184711201">
      <w:bodyDiv w:val="1"/>
      <w:marLeft w:val="0"/>
      <w:marRight w:val="0"/>
      <w:marTop w:val="0"/>
      <w:marBottom w:val="0"/>
      <w:divBdr>
        <w:top w:val="none" w:sz="0" w:space="0" w:color="auto"/>
        <w:left w:val="none" w:sz="0" w:space="0" w:color="auto"/>
        <w:bottom w:val="none" w:sz="0" w:space="0" w:color="auto"/>
        <w:right w:val="none" w:sz="0" w:space="0" w:color="auto"/>
      </w:divBdr>
    </w:div>
    <w:div w:id="1252616192">
      <w:bodyDiv w:val="1"/>
      <w:marLeft w:val="0"/>
      <w:marRight w:val="0"/>
      <w:marTop w:val="0"/>
      <w:marBottom w:val="0"/>
      <w:divBdr>
        <w:top w:val="none" w:sz="0" w:space="0" w:color="auto"/>
        <w:left w:val="none" w:sz="0" w:space="0" w:color="auto"/>
        <w:bottom w:val="none" w:sz="0" w:space="0" w:color="auto"/>
        <w:right w:val="none" w:sz="0" w:space="0" w:color="auto"/>
      </w:divBdr>
    </w:div>
    <w:div w:id="1265452630">
      <w:bodyDiv w:val="1"/>
      <w:marLeft w:val="0"/>
      <w:marRight w:val="0"/>
      <w:marTop w:val="0"/>
      <w:marBottom w:val="0"/>
      <w:divBdr>
        <w:top w:val="none" w:sz="0" w:space="0" w:color="auto"/>
        <w:left w:val="none" w:sz="0" w:space="0" w:color="auto"/>
        <w:bottom w:val="none" w:sz="0" w:space="0" w:color="auto"/>
        <w:right w:val="none" w:sz="0" w:space="0" w:color="auto"/>
      </w:divBdr>
    </w:div>
    <w:div w:id="1682194837">
      <w:bodyDiv w:val="1"/>
      <w:marLeft w:val="0"/>
      <w:marRight w:val="0"/>
      <w:marTop w:val="0"/>
      <w:marBottom w:val="0"/>
      <w:divBdr>
        <w:top w:val="none" w:sz="0" w:space="0" w:color="auto"/>
        <w:left w:val="none" w:sz="0" w:space="0" w:color="auto"/>
        <w:bottom w:val="none" w:sz="0" w:space="0" w:color="auto"/>
        <w:right w:val="none" w:sz="0" w:space="0" w:color="auto"/>
      </w:divBdr>
    </w:div>
    <w:div w:id="1759399867">
      <w:bodyDiv w:val="1"/>
      <w:marLeft w:val="0"/>
      <w:marRight w:val="0"/>
      <w:marTop w:val="0"/>
      <w:marBottom w:val="0"/>
      <w:divBdr>
        <w:top w:val="none" w:sz="0" w:space="0" w:color="auto"/>
        <w:left w:val="none" w:sz="0" w:space="0" w:color="auto"/>
        <w:bottom w:val="none" w:sz="0" w:space="0" w:color="auto"/>
        <w:right w:val="none" w:sz="0" w:space="0" w:color="auto"/>
      </w:divBdr>
    </w:div>
    <w:div w:id="1767724446">
      <w:bodyDiv w:val="1"/>
      <w:marLeft w:val="0"/>
      <w:marRight w:val="0"/>
      <w:marTop w:val="0"/>
      <w:marBottom w:val="0"/>
      <w:divBdr>
        <w:top w:val="none" w:sz="0" w:space="0" w:color="auto"/>
        <w:left w:val="none" w:sz="0" w:space="0" w:color="auto"/>
        <w:bottom w:val="none" w:sz="0" w:space="0" w:color="auto"/>
        <w:right w:val="none" w:sz="0" w:space="0" w:color="auto"/>
      </w:divBdr>
    </w:div>
    <w:div w:id="1968078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70C7605-7AB9-46F2-9AF8-74AB603A938B}"/>
</file>

<file path=customXml/itemProps2.xml><?xml version="1.0" encoding="utf-8"?>
<ds:datastoreItem xmlns:ds="http://schemas.openxmlformats.org/officeDocument/2006/customXml" ds:itemID="{39B1A50D-A437-4CFF-B34C-5F821D3305F5}"/>
</file>

<file path=customXml/itemProps3.xml><?xml version="1.0" encoding="utf-8"?>
<ds:datastoreItem xmlns:ds="http://schemas.openxmlformats.org/officeDocument/2006/customXml" ds:itemID="{F9A5934C-0670-4353-999D-BD491E5F0B42}"/>
</file>

<file path=customXml/itemProps4.xml><?xml version="1.0" encoding="utf-8"?>
<ds:datastoreItem xmlns:ds="http://schemas.openxmlformats.org/officeDocument/2006/customXml" ds:itemID="{245A636B-0862-461D-874F-9BA65E19D57B}"/>
</file>

<file path=docProps/app.xml><?xml version="1.0" encoding="utf-8"?>
<Properties xmlns="http://schemas.openxmlformats.org/officeDocument/2006/extended-properties" xmlns:vt="http://schemas.openxmlformats.org/officeDocument/2006/docPropsVTypes">
  <Template>Normal</Template>
  <TotalTime>0</TotalTime>
  <Pages>4</Pages>
  <Words>687</Words>
  <Characters>3918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EIC</dc:creator>
  <cp:lastModifiedBy>admin</cp:lastModifiedBy>
  <cp:revision>2</cp:revision>
  <dcterms:created xsi:type="dcterms:W3CDTF">2019-10-14T02:33:00Z</dcterms:created>
  <dcterms:modified xsi:type="dcterms:W3CDTF">2019-10-14T02:33:00Z</dcterms:modified>
</cp:coreProperties>
</file>